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5E44" w14:textId="41341382" w:rsidR="00EF3309" w:rsidRPr="004679E3" w:rsidRDefault="00EF3309">
      <w:pPr>
        <w:jc w:val="both"/>
        <w:outlineLvl w:val="0"/>
      </w:pPr>
      <w:r w:rsidRPr="004679E3">
        <w:t>ARTICLE I.  TITLE AND PURPOSE</w:t>
      </w:r>
    </w:p>
    <w:p w14:paraId="691C0395" w14:textId="77777777" w:rsidR="00EF3309" w:rsidRDefault="00EF3309">
      <w:pPr>
        <w:jc w:val="both"/>
      </w:pPr>
    </w:p>
    <w:p w14:paraId="72C263C3" w14:textId="77777777" w:rsidR="00EF3309" w:rsidRDefault="00EF3309">
      <w:pPr>
        <w:pStyle w:val="BodyTextIndent"/>
        <w:jc w:val="both"/>
      </w:pPr>
      <w:r>
        <w:t>The contiguous units of local government listed below agree to establish a consortium to a</w:t>
      </w:r>
      <w:r w:rsidR="001732BD">
        <w:t xml:space="preserve">ct jointly as a </w:t>
      </w:r>
      <w:r w:rsidR="00611079">
        <w:t>l</w:t>
      </w:r>
      <w:r w:rsidR="001732BD">
        <w:t xml:space="preserve">ocal </w:t>
      </w:r>
      <w:r w:rsidR="00611079">
        <w:t xml:space="preserve">Workforce Development </w:t>
      </w:r>
      <w:r w:rsidR="001732BD">
        <w:t>Area</w:t>
      </w:r>
      <w:r>
        <w:t xml:space="preserve"> under the </w:t>
      </w:r>
      <w:r w:rsidR="001732BD">
        <w:t>Workforce Innovation and Opportunity Act (WIOA)</w:t>
      </w:r>
      <w:r w:rsidR="00611079">
        <w:t>, Public Law 113-128</w:t>
      </w:r>
      <w:r w:rsidR="001732BD">
        <w:t xml:space="preserve"> </w:t>
      </w:r>
      <w:r w:rsidR="00611079">
        <w:t>as enacted July 22, 2014.</w:t>
      </w:r>
      <w:r w:rsidR="001732BD">
        <w:t xml:space="preserve"> </w:t>
      </w:r>
      <w:r>
        <w:t xml:space="preserve"> This consor</w:t>
      </w:r>
      <w:r w:rsidR="001732BD">
        <w:t xml:space="preserve">tium shall be known as </w:t>
      </w:r>
      <w:r w:rsidR="003166FD">
        <w:t xml:space="preserve">Mid-Carolina </w:t>
      </w:r>
      <w:r>
        <w:t>Workforce Development.</w:t>
      </w:r>
    </w:p>
    <w:p w14:paraId="267A319E" w14:textId="77777777" w:rsidR="00EF3309" w:rsidRDefault="00EF3309">
      <w:pPr>
        <w:pStyle w:val="BodyTextIndent"/>
        <w:jc w:val="both"/>
      </w:pPr>
    </w:p>
    <w:p w14:paraId="38CE44F4" w14:textId="77777777" w:rsidR="00EF3309" w:rsidRDefault="00EF3309">
      <w:pPr>
        <w:pStyle w:val="BodyTextIndent"/>
        <w:ind w:left="0"/>
        <w:jc w:val="both"/>
        <w:outlineLvl w:val="0"/>
      </w:pPr>
      <w:r>
        <w:t>ARTICLE II.  MEMBERSHIP</w:t>
      </w:r>
    </w:p>
    <w:p w14:paraId="5C381437" w14:textId="77777777" w:rsidR="00EF3309" w:rsidRDefault="00EF3309">
      <w:pPr>
        <w:pStyle w:val="BodyTextIndent"/>
        <w:ind w:left="0"/>
        <w:jc w:val="both"/>
      </w:pPr>
    </w:p>
    <w:p w14:paraId="6E6C5812" w14:textId="77777777" w:rsidR="00EF3309" w:rsidRDefault="00EF3309">
      <w:pPr>
        <w:pStyle w:val="BodyTextIndent"/>
        <w:jc w:val="both"/>
      </w:pPr>
      <w:r>
        <w:t xml:space="preserve">The Consortium shall be composed of the following independent and contiguous units of </w:t>
      </w:r>
      <w:r w:rsidR="003B34D9">
        <w:t>general-purpose</w:t>
      </w:r>
      <w:r>
        <w:t xml:space="preserve"> local government:</w:t>
      </w:r>
    </w:p>
    <w:p w14:paraId="4D7B9F6D" w14:textId="77777777" w:rsidR="00EF3309" w:rsidRDefault="00EF3309">
      <w:pPr>
        <w:pStyle w:val="BodyTextIndent"/>
        <w:jc w:val="both"/>
      </w:pPr>
    </w:p>
    <w:p w14:paraId="1AA0003A" w14:textId="77777777" w:rsidR="00EF3309" w:rsidRDefault="001732BD">
      <w:pPr>
        <w:pStyle w:val="BodyTextIndent"/>
        <w:jc w:val="both"/>
        <w:outlineLvl w:val="0"/>
      </w:pPr>
      <w:r>
        <w:t xml:space="preserve">County of </w:t>
      </w:r>
      <w:r w:rsidR="003166FD">
        <w:t>Cumberland</w:t>
      </w:r>
    </w:p>
    <w:p w14:paraId="07356C91" w14:textId="77777777" w:rsidR="00EF3309" w:rsidRDefault="001732BD">
      <w:pPr>
        <w:pStyle w:val="BodyTextIndent"/>
        <w:jc w:val="both"/>
      </w:pPr>
      <w:r>
        <w:t xml:space="preserve">County of </w:t>
      </w:r>
      <w:r w:rsidR="003166FD">
        <w:t>Harnett</w:t>
      </w:r>
    </w:p>
    <w:p w14:paraId="2792B2B2" w14:textId="77777777" w:rsidR="00805976" w:rsidRDefault="00805976" w:rsidP="003166FD">
      <w:pPr>
        <w:pStyle w:val="BodyTextIndent"/>
        <w:jc w:val="both"/>
      </w:pPr>
      <w:r>
        <w:t xml:space="preserve">County of </w:t>
      </w:r>
      <w:r w:rsidR="003166FD">
        <w:t>Sampson</w:t>
      </w:r>
    </w:p>
    <w:p w14:paraId="41DE1D19" w14:textId="77777777" w:rsidR="00611079" w:rsidRPr="00611079" w:rsidRDefault="00611079">
      <w:pPr>
        <w:pStyle w:val="BodyTextIndent"/>
        <w:jc w:val="both"/>
      </w:pPr>
    </w:p>
    <w:p w14:paraId="010F1809" w14:textId="77777777" w:rsidR="00EF3309" w:rsidRDefault="00EF3309">
      <w:pPr>
        <w:pStyle w:val="BodyTextIndent"/>
        <w:ind w:left="0"/>
        <w:jc w:val="both"/>
        <w:outlineLvl w:val="0"/>
      </w:pPr>
      <w:r>
        <w:t>ARTICLE III.  CERTIFICATION OF AUTHORITY</w:t>
      </w:r>
    </w:p>
    <w:p w14:paraId="3B19BD7A" w14:textId="77777777" w:rsidR="00EF3309" w:rsidRDefault="00EF3309">
      <w:pPr>
        <w:pStyle w:val="BodyTextIndent"/>
        <w:ind w:left="0"/>
        <w:jc w:val="both"/>
      </w:pPr>
    </w:p>
    <w:p w14:paraId="6586D19A" w14:textId="77777777" w:rsidR="00EF3309" w:rsidRDefault="00EF3309">
      <w:pPr>
        <w:pStyle w:val="BodyTextIndent"/>
        <w:numPr>
          <w:ilvl w:val="0"/>
          <w:numId w:val="1"/>
        </w:numPr>
        <w:jc w:val="both"/>
      </w:pPr>
      <w:r>
        <w:t>AUTHORITY UNDER STATE AND LOCAL LAW</w:t>
      </w:r>
    </w:p>
    <w:p w14:paraId="0023F5EA" w14:textId="77777777" w:rsidR="00EF3309" w:rsidRDefault="00EF3309">
      <w:pPr>
        <w:pStyle w:val="BodyTextIndent"/>
        <w:jc w:val="both"/>
      </w:pPr>
    </w:p>
    <w:p w14:paraId="7E9DB3DF" w14:textId="3E84C9B4" w:rsidR="00EF3309" w:rsidRDefault="00EF3309">
      <w:pPr>
        <w:pStyle w:val="BodyTextIndent"/>
        <w:ind w:left="1440"/>
        <w:jc w:val="both"/>
      </w:pPr>
      <w:r>
        <w:t xml:space="preserve">The member units of government certify that </w:t>
      </w:r>
      <w:r w:rsidR="00932DBB">
        <w:t>t</w:t>
      </w:r>
      <w:r>
        <w:t xml:space="preserve">hey possess full legal authority, as provided by state and local law, to enter into this agreement and to fulfill the legal and financial requirements of operating as a </w:t>
      </w:r>
      <w:r w:rsidR="00611079">
        <w:t>l</w:t>
      </w:r>
      <w:r w:rsidR="0001173D">
        <w:t>ocal</w:t>
      </w:r>
      <w:r>
        <w:t xml:space="preserve"> </w:t>
      </w:r>
      <w:r w:rsidR="00611079">
        <w:t xml:space="preserve">Workforce Development </w:t>
      </w:r>
      <w:r>
        <w:t xml:space="preserve">Area under the </w:t>
      </w:r>
      <w:r w:rsidR="0001173D">
        <w:t xml:space="preserve">Workforce Innovation </w:t>
      </w:r>
      <w:r w:rsidR="001633B8">
        <w:t xml:space="preserve">and </w:t>
      </w:r>
      <w:r w:rsidR="0001173D">
        <w:t>Opportunity</w:t>
      </w:r>
      <w:r>
        <w:t xml:space="preserve"> Act for the entire geographic </w:t>
      </w:r>
      <w:r w:rsidRPr="00D42010">
        <w:t>area</w:t>
      </w:r>
      <w:r w:rsidR="00F92611" w:rsidRPr="00D42010">
        <w:t xml:space="preserve"> of Cumberland, Harnett, and Sampson Counties.</w:t>
      </w:r>
      <w:r w:rsidR="00052760" w:rsidRPr="00D42010">
        <w:t xml:space="preserve"> </w:t>
      </w:r>
      <w:r w:rsidR="006F1224" w:rsidRPr="00D42010">
        <w:t xml:space="preserve">Cumberland, </w:t>
      </w:r>
      <w:proofErr w:type="gramStart"/>
      <w:r w:rsidR="006F1224" w:rsidRPr="00D42010">
        <w:t>Harnett</w:t>
      </w:r>
      <w:proofErr w:type="gramEnd"/>
      <w:r w:rsidR="006F1224" w:rsidRPr="00D42010">
        <w:t xml:space="preserve"> and Sampson Counties </w:t>
      </w:r>
      <w:r w:rsidR="00052760" w:rsidRPr="00D42010">
        <w:t xml:space="preserve">make this agreement as an interlocal agreement pursuant to </w:t>
      </w:r>
      <w:r w:rsidR="006F1224" w:rsidRPr="00D42010">
        <w:t>Article 20 of Chapter 160A of the North Carolina General Statutes, approved by their respective governing boards and entered into the minutes of the meeting at which approval was made.</w:t>
      </w:r>
      <w:r w:rsidR="006F1224">
        <w:t xml:space="preserve">   </w:t>
      </w:r>
    </w:p>
    <w:p w14:paraId="030A761E" w14:textId="77777777" w:rsidR="00EF3309" w:rsidRDefault="00EF3309">
      <w:pPr>
        <w:pStyle w:val="BodyTextIndent"/>
        <w:ind w:left="1440"/>
        <w:jc w:val="both"/>
      </w:pPr>
    </w:p>
    <w:p w14:paraId="43620163" w14:textId="77777777" w:rsidR="00EF3309" w:rsidRDefault="00EF3309">
      <w:pPr>
        <w:pStyle w:val="BodyTextIndent"/>
        <w:numPr>
          <w:ilvl w:val="0"/>
          <w:numId w:val="1"/>
        </w:numPr>
        <w:jc w:val="both"/>
      </w:pPr>
      <w:r>
        <w:t>SPECIFIC RESOLUTIONS TO ENTER INTO AGREEMENT</w:t>
      </w:r>
    </w:p>
    <w:p w14:paraId="21DC1E6B" w14:textId="77777777" w:rsidR="00EF3309" w:rsidRDefault="00EF3309">
      <w:pPr>
        <w:pStyle w:val="BodyTextIndent"/>
        <w:jc w:val="both"/>
      </w:pPr>
    </w:p>
    <w:p w14:paraId="1487A51F" w14:textId="77777777" w:rsidR="00EF3309" w:rsidRDefault="00EF3309">
      <w:pPr>
        <w:pStyle w:val="BodyTextIndent"/>
        <w:ind w:left="1440"/>
        <w:jc w:val="both"/>
      </w:pPr>
      <w:r>
        <w:t xml:space="preserve">A copy of </w:t>
      </w:r>
      <w:r w:rsidR="001633B8">
        <w:t>each</w:t>
      </w:r>
      <w:r>
        <w:t xml:space="preserve"> duly executed resolution giving the respective counties specific authority to enter into this consortium agreement will be attached to this document and are incorporated herein by reference</w:t>
      </w:r>
      <w:r w:rsidR="00F06A3A">
        <w:t xml:space="preserve"> (optional)</w:t>
      </w:r>
      <w:r>
        <w:t>.</w:t>
      </w:r>
    </w:p>
    <w:p w14:paraId="32D65D38" w14:textId="77777777" w:rsidR="00EF3309" w:rsidRDefault="00EF3309">
      <w:pPr>
        <w:pStyle w:val="BodyTextIndent"/>
        <w:ind w:left="1440"/>
        <w:jc w:val="both"/>
      </w:pPr>
    </w:p>
    <w:p w14:paraId="64C307B5" w14:textId="77777777" w:rsidR="00EF3309" w:rsidRDefault="00EF3309">
      <w:pPr>
        <w:pStyle w:val="BodyTextIndent"/>
        <w:numPr>
          <w:ilvl w:val="0"/>
          <w:numId w:val="1"/>
        </w:numPr>
        <w:jc w:val="both"/>
      </w:pPr>
      <w:r>
        <w:t>DESIGNATION OF CHIEF ELECTED OFFICIALS FROM EACH MEMBER UNIT OF GOVERNMENT</w:t>
      </w:r>
    </w:p>
    <w:p w14:paraId="290B86D8" w14:textId="77777777" w:rsidR="00EF3309" w:rsidRDefault="00EF3309">
      <w:pPr>
        <w:pStyle w:val="BodyTextIndent"/>
        <w:jc w:val="both"/>
      </w:pPr>
    </w:p>
    <w:p w14:paraId="3A40C903" w14:textId="77777777" w:rsidR="00EF3309" w:rsidRDefault="00EF3309">
      <w:pPr>
        <w:pStyle w:val="BodyTextIndent"/>
        <w:ind w:left="1440"/>
        <w:jc w:val="both"/>
      </w:pPr>
      <w:r>
        <w:t>Each member unit of government designates as chief elected offici</w:t>
      </w:r>
      <w:r w:rsidR="00E03CA1">
        <w:t xml:space="preserve">al for Workforce Innovation </w:t>
      </w:r>
      <w:r w:rsidR="001633B8">
        <w:t xml:space="preserve">and </w:t>
      </w:r>
      <w:r w:rsidR="00E03CA1">
        <w:t xml:space="preserve">Opportunity </w:t>
      </w:r>
      <w:r>
        <w:t xml:space="preserve">Act purposes, upon whose representations the State, the Workforce Development Board, the administrative </w:t>
      </w:r>
      <w:r w:rsidR="003B34D9">
        <w:t>entity,</w:t>
      </w:r>
      <w:r>
        <w:t xml:space="preserve"> and the other member units may rely, the duly elected Chair of each respective County Board of Commissioners.  Such person shall be the signatory of this agreement and shall be authorized to execute such other agreements as are necessa</w:t>
      </w:r>
      <w:r w:rsidR="00E03CA1">
        <w:t>ry for Workforce Innovation</w:t>
      </w:r>
      <w:r w:rsidR="001633B8">
        <w:t xml:space="preserve"> and</w:t>
      </w:r>
      <w:r w:rsidR="00E03CA1">
        <w:t xml:space="preserve"> Opportunity </w:t>
      </w:r>
      <w:r>
        <w:t>Act</w:t>
      </w:r>
      <w:r w:rsidR="00611079">
        <w:t xml:space="preserve"> purposes</w:t>
      </w:r>
      <w:r w:rsidR="00E03CA1">
        <w:t>.</w:t>
      </w:r>
      <w:r>
        <w:t xml:space="preserve"> </w:t>
      </w:r>
    </w:p>
    <w:p w14:paraId="626C48F0" w14:textId="08C85BFE" w:rsidR="00E03CA1" w:rsidRDefault="00E03CA1">
      <w:pPr>
        <w:pStyle w:val="BodyTextIndent"/>
        <w:ind w:left="1440"/>
        <w:jc w:val="both"/>
      </w:pPr>
    </w:p>
    <w:p w14:paraId="097DD24E" w14:textId="3AF9A233" w:rsidR="00772778" w:rsidRDefault="00772778">
      <w:pPr>
        <w:pStyle w:val="BodyTextIndent"/>
        <w:ind w:left="1440"/>
        <w:jc w:val="both"/>
      </w:pPr>
    </w:p>
    <w:p w14:paraId="15D04A48" w14:textId="72BE7821" w:rsidR="00772778" w:rsidRDefault="00772778">
      <w:pPr>
        <w:pStyle w:val="BodyTextIndent"/>
        <w:ind w:left="1440"/>
        <w:jc w:val="both"/>
      </w:pPr>
    </w:p>
    <w:p w14:paraId="1013913D" w14:textId="59B77F64" w:rsidR="00772778" w:rsidRDefault="00772778">
      <w:pPr>
        <w:pStyle w:val="BodyTextIndent"/>
        <w:ind w:left="1440"/>
        <w:jc w:val="both"/>
      </w:pPr>
    </w:p>
    <w:p w14:paraId="6F9EFBF0" w14:textId="77777777" w:rsidR="00772778" w:rsidRDefault="00772778">
      <w:pPr>
        <w:pStyle w:val="BodyTextIndent"/>
        <w:ind w:left="1440"/>
        <w:jc w:val="both"/>
      </w:pPr>
    </w:p>
    <w:p w14:paraId="6F36F8A6" w14:textId="77777777" w:rsidR="00EF3309" w:rsidRDefault="00EF3309">
      <w:pPr>
        <w:pStyle w:val="BodyTextIndent"/>
        <w:numPr>
          <w:ilvl w:val="0"/>
          <w:numId w:val="1"/>
        </w:numPr>
        <w:jc w:val="both"/>
      </w:pPr>
      <w:r>
        <w:t xml:space="preserve">DESIGNATION OF CHIEF ELECTED OFFICIAL FOR </w:t>
      </w:r>
      <w:r w:rsidR="00611079">
        <w:t>LOCAL WORKFORCE DEVELOPMENT</w:t>
      </w:r>
      <w:r>
        <w:t xml:space="preserve"> AREA</w:t>
      </w:r>
    </w:p>
    <w:p w14:paraId="2AEDF3DD" w14:textId="77777777" w:rsidR="00EF3309" w:rsidRDefault="00EF3309">
      <w:pPr>
        <w:pStyle w:val="BodyTextIndent"/>
        <w:jc w:val="both"/>
      </w:pPr>
    </w:p>
    <w:p w14:paraId="05B12CFF" w14:textId="1E0EF687" w:rsidR="00EF3309" w:rsidRDefault="00EF3309" w:rsidP="009C748E">
      <w:pPr>
        <w:pStyle w:val="BodyTextIndent"/>
        <w:ind w:left="1440"/>
        <w:jc w:val="both"/>
      </w:pPr>
      <w:r>
        <w:t>The member units provid</w:t>
      </w:r>
      <w:r w:rsidR="006342CB">
        <w:t xml:space="preserve">e that the </w:t>
      </w:r>
      <w:r w:rsidR="00A334D2">
        <w:t xml:space="preserve">Chairs of </w:t>
      </w:r>
      <w:r w:rsidR="000471C6">
        <w:t>the member units of government shall select one chief elected official</w:t>
      </w:r>
      <w:r w:rsidR="006342CB">
        <w:t xml:space="preserve"> </w:t>
      </w:r>
      <w:r w:rsidR="000471C6">
        <w:t>that shall</w:t>
      </w:r>
      <w:r>
        <w:t xml:space="preserve"> be authorized to exercise the functions of the </w:t>
      </w:r>
      <w:r w:rsidR="00611079">
        <w:t>local</w:t>
      </w:r>
      <w:r>
        <w:t xml:space="preserve"> </w:t>
      </w:r>
      <w:r w:rsidR="00611079">
        <w:t>a</w:t>
      </w:r>
      <w:r>
        <w:t xml:space="preserve">rea </w:t>
      </w:r>
      <w:r w:rsidR="001633B8">
        <w:t>c</w:t>
      </w:r>
      <w:r>
        <w:t xml:space="preserve">hief </w:t>
      </w:r>
      <w:r w:rsidR="001633B8">
        <w:t>e</w:t>
      </w:r>
      <w:r>
        <w:t xml:space="preserve">lected </w:t>
      </w:r>
      <w:r w:rsidR="001633B8">
        <w:t>o</w:t>
      </w:r>
      <w:r>
        <w:t>fficial which are required under t</w:t>
      </w:r>
      <w:r w:rsidR="006342CB">
        <w:t xml:space="preserve">he Workforce Innovation </w:t>
      </w:r>
      <w:r w:rsidR="001633B8">
        <w:t xml:space="preserve">and </w:t>
      </w:r>
      <w:r w:rsidR="006342CB">
        <w:t>Opportunity Act</w:t>
      </w:r>
      <w:r>
        <w:t>.</w:t>
      </w:r>
    </w:p>
    <w:p w14:paraId="3F144C85" w14:textId="77777777" w:rsidR="00772778" w:rsidRDefault="00772778" w:rsidP="009C748E">
      <w:pPr>
        <w:pStyle w:val="BodyTextIndent"/>
        <w:ind w:left="1440"/>
        <w:jc w:val="both"/>
      </w:pPr>
    </w:p>
    <w:p w14:paraId="7917DF97" w14:textId="77777777" w:rsidR="00EF3309" w:rsidRDefault="00EF3309">
      <w:pPr>
        <w:pStyle w:val="BodyTextIndent"/>
        <w:ind w:hanging="720"/>
        <w:jc w:val="both"/>
        <w:outlineLvl w:val="0"/>
      </w:pPr>
      <w:r>
        <w:t>ARTICLE IV.  DURATION</w:t>
      </w:r>
    </w:p>
    <w:p w14:paraId="23E9A376" w14:textId="77777777" w:rsidR="00EF3309" w:rsidRDefault="00EF3309">
      <w:pPr>
        <w:pStyle w:val="BodyTextIndent"/>
        <w:jc w:val="both"/>
      </w:pPr>
    </w:p>
    <w:p w14:paraId="5530A63B" w14:textId="3FD20140" w:rsidR="00EF3309" w:rsidRDefault="00EF3309">
      <w:pPr>
        <w:pStyle w:val="BodyTextIndent"/>
        <w:jc w:val="both"/>
      </w:pPr>
      <w:r>
        <w:t xml:space="preserve">This agreement will become effective on </w:t>
      </w:r>
      <w:r w:rsidR="00D27101">
        <w:t>July 1, 20</w:t>
      </w:r>
      <w:r w:rsidR="00805976">
        <w:t>22</w:t>
      </w:r>
      <w:r w:rsidR="004A3C2E">
        <w:t>,</w:t>
      </w:r>
      <w:r w:rsidR="00D27101">
        <w:t xml:space="preserve"> or </w:t>
      </w:r>
      <w:r>
        <w:t xml:space="preserve">the date of the last chief elected official’s signature </w:t>
      </w:r>
      <w:r w:rsidR="00D27101">
        <w:t xml:space="preserve">(whichever is the later date) </w:t>
      </w:r>
      <w:r>
        <w:t>and shall cont</w:t>
      </w:r>
      <w:r w:rsidR="006342CB">
        <w:t xml:space="preserve">inue in effect until the </w:t>
      </w:r>
      <w:r w:rsidR="00526633">
        <w:t>l</w:t>
      </w:r>
      <w:r w:rsidR="006342CB">
        <w:t>ocal</w:t>
      </w:r>
      <w:r w:rsidR="00526633">
        <w:t xml:space="preserve"> Workforce Development Area</w:t>
      </w:r>
      <w:r>
        <w:t xml:space="preserve"> is re-designated by the Governor of North Carolina or by termination of this Agreement by a member unit of government as provided for in Article XI.</w:t>
      </w:r>
    </w:p>
    <w:p w14:paraId="46660065" w14:textId="77777777" w:rsidR="00EF3309" w:rsidRDefault="00EF3309">
      <w:pPr>
        <w:pStyle w:val="BodyTextIndent"/>
        <w:ind w:left="1440"/>
        <w:jc w:val="both"/>
      </w:pPr>
    </w:p>
    <w:p w14:paraId="522A1029" w14:textId="77777777" w:rsidR="00EF3309" w:rsidRDefault="00EF3309">
      <w:pPr>
        <w:pStyle w:val="BodyTextIndent"/>
        <w:ind w:left="0"/>
        <w:jc w:val="both"/>
        <w:outlineLvl w:val="0"/>
      </w:pPr>
      <w:r>
        <w:t>ARTICLE V.  ASSURANCES AND CERTIFICATIONS</w:t>
      </w:r>
    </w:p>
    <w:p w14:paraId="32BADD32" w14:textId="77777777" w:rsidR="00EF3309" w:rsidRDefault="00EF3309">
      <w:pPr>
        <w:pStyle w:val="BodyTextIndent"/>
        <w:jc w:val="both"/>
      </w:pPr>
    </w:p>
    <w:p w14:paraId="45C49B02" w14:textId="77777777" w:rsidR="00EF3309" w:rsidRDefault="00EF3309">
      <w:pPr>
        <w:pStyle w:val="BodyTextIndent"/>
        <w:jc w:val="both"/>
      </w:pPr>
      <w:r>
        <w:t>The member units will comply with the requirements</w:t>
      </w:r>
      <w:r w:rsidR="003C6B0C">
        <w:t xml:space="preserve"> of the Workforce Innovation</w:t>
      </w:r>
      <w:r w:rsidR="00932DBB">
        <w:t xml:space="preserve"> and</w:t>
      </w:r>
      <w:r w:rsidR="003C6B0C">
        <w:t xml:space="preserve"> Opportunity </w:t>
      </w:r>
      <w:r>
        <w:t>Act</w:t>
      </w:r>
      <w:r>
        <w:rPr>
          <w:b/>
        </w:rPr>
        <w:t xml:space="preserve">, </w:t>
      </w:r>
      <w:r>
        <w:t xml:space="preserve">and regulations promulgated thereunder, all other applicable federal regulations, the statutes of the State of North Carolina, </w:t>
      </w:r>
      <w:r w:rsidR="003B34D9">
        <w:t>and</w:t>
      </w:r>
      <w:r>
        <w:t xml:space="preserve"> written directives and instructi</w:t>
      </w:r>
      <w:r w:rsidR="003C6B0C">
        <w:t xml:space="preserve">ons relevant to </w:t>
      </w:r>
      <w:r w:rsidR="00526633">
        <w:t>l</w:t>
      </w:r>
      <w:r w:rsidR="003C6B0C">
        <w:t>ocal</w:t>
      </w:r>
      <w:r>
        <w:t xml:space="preserve"> </w:t>
      </w:r>
      <w:r w:rsidR="00932DBB">
        <w:t>w</w:t>
      </w:r>
      <w:r w:rsidR="00526633">
        <w:t xml:space="preserve">orkforce </w:t>
      </w:r>
      <w:r w:rsidR="00932DBB">
        <w:t>d</w:t>
      </w:r>
      <w:r w:rsidR="00526633">
        <w:t xml:space="preserve">evelopment </w:t>
      </w:r>
      <w:r w:rsidR="00932DBB">
        <w:t>a</w:t>
      </w:r>
      <w:r>
        <w:t>rea operation from the Governor of North Carolina or his/her designee.</w:t>
      </w:r>
    </w:p>
    <w:p w14:paraId="227B7F62" w14:textId="77777777" w:rsidR="00EF3309" w:rsidRDefault="00EF3309">
      <w:pPr>
        <w:pStyle w:val="BodyTextIndent"/>
        <w:ind w:left="1440"/>
        <w:jc w:val="both"/>
      </w:pPr>
    </w:p>
    <w:p w14:paraId="76D29C67" w14:textId="77777777" w:rsidR="00EF3309" w:rsidRDefault="00EF3309">
      <w:pPr>
        <w:pStyle w:val="BodyTextIndent"/>
        <w:ind w:hanging="720"/>
        <w:jc w:val="both"/>
        <w:outlineLvl w:val="0"/>
      </w:pPr>
      <w:r>
        <w:t>ARTICLE VI.  FINANCING</w:t>
      </w:r>
    </w:p>
    <w:p w14:paraId="08C71867" w14:textId="77777777" w:rsidR="00EF3309" w:rsidRDefault="00EF3309">
      <w:pPr>
        <w:pStyle w:val="BodyTextIndent"/>
        <w:jc w:val="both"/>
      </w:pPr>
    </w:p>
    <w:p w14:paraId="58FFD9FE" w14:textId="77777777" w:rsidR="00EF3309" w:rsidRDefault="00EF3309">
      <w:pPr>
        <w:pStyle w:val="BodyTextIndent"/>
        <w:ind w:left="1440" w:hanging="720"/>
        <w:jc w:val="both"/>
      </w:pPr>
      <w:r>
        <w:t>1.</w:t>
      </w:r>
      <w:r>
        <w:tab/>
        <w:t>It is anticipated that funding necessary to implement this agreement will be derived from federal grant funds received through the Governor.</w:t>
      </w:r>
    </w:p>
    <w:p w14:paraId="6A5AD66A" w14:textId="77777777" w:rsidR="00EF3309" w:rsidRDefault="00EF3309">
      <w:pPr>
        <w:pStyle w:val="BodyTextIndent"/>
        <w:ind w:left="1440"/>
        <w:jc w:val="both"/>
      </w:pPr>
    </w:p>
    <w:p w14:paraId="39E084FD" w14:textId="556453C1" w:rsidR="00EF3309" w:rsidRPr="00A1687F" w:rsidRDefault="00EF3309">
      <w:pPr>
        <w:pStyle w:val="BodyTextIndent"/>
        <w:numPr>
          <w:ilvl w:val="0"/>
          <w:numId w:val="2"/>
        </w:numPr>
        <w:tabs>
          <w:tab w:val="clear" w:pos="2160"/>
          <w:tab w:val="num" w:pos="1440"/>
        </w:tabs>
        <w:ind w:left="1440"/>
        <w:jc w:val="both"/>
      </w:pPr>
      <w:r w:rsidRPr="00A1687F">
        <w:t>The units of local government acknowledge that the</w:t>
      </w:r>
      <w:r w:rsidR="00B2783F" w:rsidRPr="00A1687F">
        <w:t xml:space="preserve">y </w:t>
      </w:r>
      <w:r w:rsidR="00A1687F">
        <w:t xml:space="preserve">will share any liabilities </w:t>
      </w:r>
      <w:r w:rsidRPr="00A1687F">
        <w:t>arising out of activities under the</w:t>
      </w:r>
      <w:r w:rsidR="00E67294" w:rsidRPr="00A1687F">
        <w:t xml:space="preserve"> Workforce Innovation</w:t>
      </w:r>
      <w:r w:rsidR="00932DBB" w:rsidRPr="00A1687F">
        <w:t xml:space="preserve"> and </w:t>
      </w:r>
      <w:r w:rsidR="00E67294" w:rsidRPr="00A1687F">
        <w:t>Opportunity Act</w:t>
      </w:r>
      <w:r w:rsidRPr="00A1687F">
        <w:t xml:space="preserve">, </w:t>
      </w:r>
      <w:r w:rsidR="00A1687F">
        <w:t xml:space="preserve">on a prorated basis in proportion to the respective population of each jurisdiction.  </w:t>
      </w:r>
      <w:r w:rsidRPr="00A1687F">
        <w:t>Liabilit</w:t>
      </w:r>
      <w:r w:rsidR="00F51070">
        <w:t>ies</w:t>
      </w:r>
      <w:r w:rsidRPr="00A1687F">
        <w:t xml:space="preserve"> include, but </w:t>
      </w:r>
      <w:r w:rsidR="00F51070">
        <w:t>are</w:t>
      </w:r>
      <w:r w:rsidR="00F51070" w:rsidRPr="00A1687F">
        <w:t xml:space="preserve"> </w:t>
      </w:r>
      <w:r w:rsidRPr="00A1687F">
        <w:t>not limited to, responsibility for prompt repayment from non</w:t>
      </w:r>
      <w:r w:rsidR="00E67294" w:rsidRPr="00A1687F">
        <w:t>-</w:t>
      </w:r>
      <w:r w:rsidRPr="00A1687F">
        <w:t xml:space="preserve">program funds of any </w:t>
      </w:r>
      <w:r w:rsidR="00932DBB" w:rsidRPr="00A1687F">
        <w:t xml:space="preserve">disallowed costs </w:t>
      </w:r>
      <w:r w:rsidRPr="00A1687F">
        <w:t>by the admi</w:t>
      </w:r>
      <w:r w:rsidR="00E67294" w:rsidRPr="00A1687F">
        <w:t xml:space="preserve">nistrative entity of the </w:t>
      </w:r>
      <w:r w:rsidR="00526633" w:rsidRPr="00A1687F">
        <w:t>l</w:t>
      </w:r>
      <w:r w:rsidR="00E67294" w:rsidRPr="00A1687F">
        <w:t>ocal</w:t>
      </w:r>
      <w:r w:rsidRPr="00A1687F">
        <w:t xml:space="preserve"> </w:t>
      </w:r>
      <w:r w:rsidR="00932DBB" w:rsidRPr="00A1687F">
        <w:t>w</w:t>
      </w:r>
      <w:r w:rsidR="00526633" w:rsidRPr="00A1687F">
        <w:t xml:space="preserve">orkforce </w:t>
      </w:r>
      <w:r w:rsidR="00932DBB" w:rsidRPr="00A1687F">
        <w:t>d</w:t>
      </w:r>
      <w:r w:rsidR="00526633" w:rsidRPr="00A1687F">
        <w:t xml:space="preserve">evelopment </w:t>
      </w:r>
      <w:r w:rsidR="00932DBB" w:rsidRPr="00A1687F">
        <w:t>a</w:t>
      </w:r>
      <w:r w:rsidR="00526633" w:rsidRPr="00A1687F">
        <w:t>rea</w:t>
      </w:r>
      <w:r w:rsidRPr="00A1687F">
        <w:t>, or any of its sub</w:t>
      </w:r>
      <w:r w:rsidR="00E67294" w:rsidRPr="00A1687F">
        <w:t>-</w:t>
      </w:r>
      <w:r w:rsidRPr="00A1687F">
        <w:t>recipients or contractors, or the Workforce Development Board.</w:t>
      </w:r>
    </w:p>
    <w:p w14:paraId="755AA7A3" w14:textId="77777777" w:rsidR="000471C6" w:rsidRDefault="000471C6" w:rsidP="000471C6">
      <w:pPr>
        <w:pStyle w:val="BodyTextIndent"/>
        <w:jc w:val="both"/>
      </w:pPr>
    </w:p>
    <w:p w14:paraId="31DE0E3A" w14:textId="77777777" w:rsidR="000471C6" w:rsidRDefault="000471C6" w:rsidP="009C748E">
      <w:pPr>
        <w:pStyle w:val="BodyTextIndent"/>
        <w:ind w:left="1440" w:hanging="720"/>
        <w:jc w:val="both"/>
      </w:pPr>
      <w:r>
        <w:t>3.</w:t>
      </w:r>
      <w:r>
        <w:tab/>
        <w:t>Mid-Carolina Council of Governments, also known as Mid-Carolina Regional Council and Region M, shall serve as</w:t>
      </w:r>
      <w:r w:rsidR="009C748E">
        <w:t xml:space="preserve"> the Administrative Entity for the Mid-Carolina Workforce Development Area.</w:t>
      </w:r>
    </w:p>
    <w:p w14:paraId="2ED4A435" w14:textId="77777777" w:rsidR="00EF3309" w:rsidRDefault="00EF3309">
      <w:pPr>
        <w:pStyle w:val="BodyTextIndent"/>
        <w:jc w:val="both"/>
      </w:pPr>
    </w:p>
    <w:p w14:paraId="2EAC56A1" w14:textId="77777777" w:rsidR="00EF3309" w:rsidRDefault="000471C6" w:rsidP="000471C6">
      <w:pPr>
        <w:pStyle w:val="BodyTextIndent"/>
        <w:ind w:left="1440" w:hanging="720"/>
        <w:jc w:val="both"/>
      </w:pPr>
      <w:r>
        <w:t>4.</w:t>
      </w:r>
      <w:r>
        <w:tab/>
      </w:r>
      <w:r w:rsidR="00EF3309">
        <w:t>Any entity or joint agency creat</w:t>
      </w:r>
      <w:r w:rsidR="00E67294">
        <w:t xml:space="preserve">ed or designated by this </w:t>
      </w:r>
      <w:r w:rsidR="00526633">
        <w:t>l</w:t>
      </w:r>
      <w:r w:rsidR="00E67294">
        <w:t>ocal</w:t>
      </w:r>
      <w:r w:rsidR="00EF3309">
        <w:t xml:space="preserve"> </w:t>
      </w:r>
      <w:r w:rsidR="00932DBB">
        <w:t>w</w:t>
      </w:r>
      <w:r w:rsidR="00526633">
        <w:t xml:space="preserve">orkforce </w:t>
      </w:r>
      <w:r w:rsidR="00932DBB">
        <w:t>d</w:t>
      </w:r>
      <w:r w:rsidR="00526633">
        <w:t xml:space="preserve">evelopment </w:t>
      </w:r>
      <w:r w:rsidR="00932DBB">
        <w:t>a</w:t>
      </w:r>
      <w:r w:rsidR="00EF3309">
        <w:t>rea, incl</w:t>
      </w:r>
      <w:r w:rsidR="00E67294">
        <w:t>uding the Workforce</w:t>
      </w:r>
      <w:r w:rsidR="00526633">
        <w:t xml:space="preserve"> Development Bo</w:t>
      </w:r>
      <w:r w:rsidR="00EF3309">
        <w:t>ard, and Administrative Entity, shall be considered a public agency for the purposes of the Local Government Budget and Fiscal Control Act</w:t>
      </w:r>
      <w:r>
        <w:t>.</w:t>
      </w:r>
    </w:p>
    <w:p w14:paraId="24841C02" w14:textId="136D28D1" w:rsidR="00EF3309" w:rsidRDefault="00EF3309">
      <w:pPr>
        <w:pStyle w:val="BodyTextIndent"/>
        <w:ind w:left="0"/>
        <w:jc w:val="both"/>
      </w:pPr>
    </w:p>
    <w:p w14:paraId="5DC39258" w14:textId="32D2318E" w:rsidR="00772778" w:rsidRDefault="00772778">
      <w:pPr>
        <w:pStyle w:val="BodyTextIndent"/>
        <w:ind w:left="0"/>
        <w:jc w:val="both"/>
      </w:pPr>
    </w:p>
    <w:p w14:paraId="44C3EA87" w14:textId="2B0923FF" w:rsidR="00772778" w:rsidRDefault="00772778">
      <w:pPr>
        <w:pStyle w:val="BodyTextIndent"/>
        <w:ind w:left="0"/>
        <w:jc w:val="both"/>
      </w:pPr>
    </w:p>
    <w:p w14:paraId="18B6B725" w14:textId="77777777" w:rsidR="00772778" w:rsidRDefault="00772778">
      <w:pPr>
        <w:pStyle w:val="BodyTextIndent"/>
        <w:ind w:left="0"/>
        <w:jc w:val="both"/>
      </w:pPr>
    </w:p>
    <w:p w14:paraId="7B333112" w14:textId="77777777" w:rsidR="00EF3309" w:rsidRDefault="00EF3309">
      <w:pPr>
        <w:pStyle w:val="BodyTextIndent"/>
        <w:ind w:hanging="720"/>
        <w:jc w:val="both"/>
        <w:outlineLvl w:val="0"/>
      </w:pPr>
      <w:r>
        <w:lastRenderedPageBreak/>
        <w:t>ARTICLE VII.  ESTABLISHMENT OF A WORKFORCE DEVELOPMENT BOARD</w:t>
      </w:r>
    </w:p>
    <w:p w14:paraId="75EE7027" w14:textId="77777777" w:rsidR="00EF3309" w:rsidRDefault="00EF3309">
      <w:pPr>
        <w:pStyle w:val="BodyTextIndent"/>
        <w:jc w:val="both"/>
      </w:pPr>
    </w:p>
    <w:p w14:paraId="575188AB" w14:textId="77777777" w:rsidR="00EE523C" w:rsidRDefault="00EF3309">
      <w:pPr>
        <w:pStyle w:val="BodyTextIndent"/>
        <w:jc w:val="both"/>
      </w:pPr>
      <w:r>
        <w:t>The member units of government agree</w:t>
      </w:r>
      <w:r w:rsidR="00637FC0">
        <w:t xml:space="preserve"> that the Workforce </w:t>
      </w:r>
      <w:r w:rsidR="00526633">
        <w:t xml:space="preserve">Development </w:t>
      </w:r>
      <w:r>
        <w:t xml:space="preserve">Board shall be established in accordance with </w:t>
      </w:r>
      <w:r w:rsidR="00526633">
        <w:t>Section 107 of the Workforce Innovation and Opportunity Act and applicable</w:t>
      </w:r>
      <w:r>
        <w:t xml:space="preserve"> State of North Carolina</w:t>
      </w:r>
      <w:r w:rsidR="00637FC0">
        <w:t xml:space="preserve"> </w:t>
      </w:r>
      <w:r w:rsidR="00526633">
        <w:t>laws including G.S. 143B-438.11.</w:t>
      </w:r>
      <w:r w:rsidR="00637FC0">
        <w:t xml:space="preserve"> </w:t>
      </w:r>
    </w:p>
    <w:p w14:paraId="6DF4F5BD" w14:textId="77777777" w:rsidR="00EE523C" w:rsidRDefault="00EE523C">
      <w:pPr>
        <w:pStyle w:val="BodyTextIndent"/>
        <w:jc w:val="both"/>
      </w:pPr>
    </w:p>
    <w:p w14:paraId="698449E5" w14:textId="77777777" w:rsidR="00EF3309" w:rsidRDefault="00637FC0">
      <w:pPr>
        <w:pStyle w:val="BodyTextIndent"/>
        <w:jc w:val="both"/>
      </w:pPr>
      <w:r>
        <w:t>The C</w:t>
      </w:r>
      <w:r w:rsidR="00932DBB">
        <w:t>hief Elected Official, as noted in</w:t>
      </w:r>
      <w:r w:rsidR="00F054FC">
        <w:t xml:space="preserve"> Article III. 4., </w:t>
      </w:r>
      <w:r w:rsidR="00EF3309">
        <w:t>shall appoint members of the Workforce Development Board from among persons nominated</w:t>
      </w:r>
      <w:r w:rsidR="00932DBB">
        <w:t xml:space="preserve"> </w:t>
      </w:r>
      <w:r w:rsidR="00EF3309">
        <w:t xml:space="preserve">in accordance with the </w:t>
      </w:r>
      <w:r w:rsidR="00526633">
        <w:t>Workforce Innovation and Opportunity Act.</w:t>
      </w:r>
    </w:p>
    <w:p w14:paraId="6855AFBA" w14:textId="77777777" w:rsidR="009C748E" w:rsidRDefault="009C748E">
      <w:pPr>
        <w:pStyle w:val="BodyTextIndent"/>
        <w:ind w:hanging="720"/>
        <w:jc w:val="both"/>
        <w:outlineLvl w:val="0"/>
      </w:pPr>
    </w:p>
    <w:p w14:paraId="3A436D87" w14:textId="77777777" w:rsidR="00EF3309" w:rsidRDefault="00EF3309">
      <w:pPr>
        <w:pStyle w:val="BodyTextIndent"/>
        <w:ind w:hanging="720"/>
        <w:jc w:val="both"/>
        <w:outlineLvl w:val="0"/>
      </w:pPr>
      <w:r>
        <w:t>ARTICLE VIII.  APPOINTMENT OF PERSONNEL</w:t>
      </w:r>
    </w:p>
    <w:p w14:paraId="47CDB0A7" w14:textId="77777777" w:rsidR="00EF3309" w:rsidRDefault="00EF3309">
      <w:pPr>
        <w:pStyle w:val="BodyTextIndent"/>
        <w:jc w:val="both"/>
      </w:pPr>
    </w:p>
    <w:p w14:paraId="38FEE3FD" w14:textId="77777777" w:rsidR="00EF3309" w:rsidRDefault="00EF3309">
      <w:pPr>
        <w:pStyle w:val="BodyTextIndent"/>
        <w:jc w:val="both"/>
      </w:pPr>
      <w:r>
        <w:t>Appointment of personnel s</w:t>
      </w:r>
      <w:r w:rsidR="00F06A3A">
        <w:t xml:space="preserve">hall follow the </w:t>
      </w:r>
      <w:r w:rsidR="00A26C21">
        <w:t>Mid-Carolina Regional Council’s</w:t>
      </w:r>
      <w:r w:rsidR="00F06A3A">
        <w:t xml:space="preserve"> hiring and recruitment process for regular full</w:t>
      </w:r>
      <w:r w:rsidR="00805976">
        <w:t>-</w:t>
      </w:r>
      <w:r w:rsidR="00F06A3A">
        <w:t>time staff</w:t>
      </w:r>
      <w:r>
        <w:t>.</w:t>
      </w:r>
    </w:p>
    <w:p w14:paraId="257D3B47" w14:textId="77777777" w:rsidR="00EF3309" w:rsidRDefault="00EF3309">
      <w:pPr>
        <w:pStyle w:val="BodyTextIndent"/>
        <w:ind w:left="1440"/>
        <w:jc w:val="both"/>
      </w:pPr>
    </w:p>
    <w:p w14:paraId="5057C884" w14:textId="77777777" w:rsidR="00EF3309" w:rsidRDefault="00EF3309">
      <w:pPr>
        <w:pStyle w:val="BodyTextIndent"/>
        <w:ind w:hanging="720"/>
        <w:jc w:val="both"/>
        <w:outlineLvl w:val="0"/>
      </w:pPr>
      <w:r>
        <w:t>ARTICLE IX.  REAL PROPERTY</w:t>
      </w:r>
      <w:r w:rsidR="00F054FC">
        <w:t>, EQUIPMENT AND SUPPLIES</w:t>
      </w:r>
    </w:p>
    <w:p w14:paraId="52B452DC" w14:textId="77777777" w:rsidR="00EF3309" w:rsidRDefault="00EF3309">
      <w:pPr>
        <w:pStyle w:val="BodyTextIndent"/>
        <w:jc w:val="both"/>
      </w:pPr>
    </w:p>
    <w:p w14:paraId="6ADB92C4" w14:textId="77777777" w:rsidR="00EF3309" w:rsidRDefault="00637FC0">
      <w:pPr>
        <w:pStyle w:val="BodyTextIndent"/>
        <w:jc w:val="both"/>
      </w:pPr>
      <w:r>
        <w:t xml:space="preserve">The </w:t>
      </w:r>
      <w:r w:rsidR="00A26C21">
        <w:t>Mid-Carolina</w:t>
      </w:r>
      <w:r w:rsidR="00EF3309">
        <w:t xml:space="preserve"> Workforce Development Consortium will </w:t>
      </w:r>
      <w:r w:rsidR="00F054FC">
        <w:t>follow all Workforce Innovation and Opportunity Act requirements governing the title, use and disposition of real property, equipment and supplies purchased with federal funds,</w:t>
      </w:r>
    </w:p>
    <w:p w14:paraId="049A6909" w14:textId="77777777" w:rsidR="00EF3309" w:rsidRDefault="00EF3309">
      <w:pPr>
        <w:pStyle w:val="BodyTextIndent"/>
        <w:ind w:left="1440"/>
        <w:jc w:val="both"/>
      </w:pPr>
    </w:p>
    <w:p w14:paraId="32BC2D40" w14:textId="77777777" w:rsidR="00EF3309" w:rsidRDefault="00EF3309">
      <w:pPr>
        <w:pStyle w:val="BodyTextIndent"/>
        <w:ind w:hanging="720"/>
        <w:jc w:val="both"/>
        <w:outlineLvl w:val="0"/>
      </w:pPr>
      <w:r>
        <w:t>ARTICLE X.  AMENDMENTS</w:t>
      </w:r>
    </w:p>
    <w:p w14:paraId="7820C5D1" w14:textId="77777777" w:rsidR="00EF3309" w:rsidRDefault="00EF3309">
      <w:pPr>
        <w:pStyle w:val="BodyTextIndent"/>
        <w:ind w:left="1440"/>
        <w:jc w:val="both"/>
      </w:pPr>
    </w:p>
    <w:p w14:paraId="1C51CD67" w14:textId="77777777" w:rsidR="00EF3309" w:rsidRDefault="00EF3309">
      <w:pPr>
        <w:pStyle w:val="BodyTextIndent"/>
        <w:jc w:val="both"/>
      </w:pPr>
      <w:r>
        <w:t xml:space="preserve">The agreement may be amended at any time upon the consent of </w:t>
      </w:r>
      <w:r w:rsidR="003B34D9">
        <w:t>all</w:t>
      </w:r>
      <w:r>
        <w:t xml:space="preserve"> the parties as evidenced by resolution of the governing bodies of each member government and as approved by the State.</w:t>
      </w:r>
    </w:p>
    <w:p w14:paraId="0941A03E" w14:textId="77777777" w:rsidR="00EF3309" w:rsidRDefault="00EF3309">
      <w:pPr>
        <w:pStyle w:val="BodyTextIndent"/>
        <w:ind w:left="1440"/>
        <w:jc w:val="both"/>
      </w:pPr>
    </w:p>
    <w:p w14:paraId="35AD2A5D" w14:textId="77777777" w:rsidR="00EF3309" w:rsidRDefault="00EF3309">
      <w:pPr>
        <w:pStyle w:val="BodyTextIndent"/>
        <w:ind w:hanging="720"/>
        <w:jc w:val="both"/>
        <w:outlineLvl w:val="0"/>
      </w:pPr>
      <w:r>
        <w:t>ARTICLE XI.  TERMINATION</w:t>
      </w:r>
    </w:p>
    <w:p w14:paraId="4F3F0255" w14:textId="77777777" w:rsidR="00EF3309" w:rsidRDefault="00EF3309">
      <w:pPr>
        <w:pStyle w:val="BodyTextIndent"/>
        <w:ind w:left="1440"/>
        <w:jc w:val="both"/>
      </w:pPr>
    </w:p>
    <w:p w14:paraId="3F495AD5" w14:textId="77777777" w:rsidR="003B34D9" w:rsidRDefault="00EF3309" w:rsidP="00052760">
      <w:pPr>
        <w:pStyle w:val="BodyTextIndent"/>
        <w:jc w:val="both"/>
      </w:pPr>
      <w:r>
        <w:t>The parties to this agreement may request termination at any time upon six months prior written notice, such termination to be effective</w:t>
      </w:r>
      <w:r w:rsidR="00637FC0">
        <w:t xml:space="preserve"> when the Governor considers </w:t>
      </w:r>
      <w:r w:rsidR="00C31F8A">
        <w:t>l</w:t>
      </w:r>
      <w:r w:rsidR="00637FC0">
        <w:t>ocal</w:t>
      </w:r>
      <w:r w:rsidR="00C31F8A">
        <w:t xml:space="preserve"> Workforce Development</w:t>
      </w:r>
      <w:r w:rsidR="00637FC0">
        <w:t xml:space="preserve"> Area</w:t>
      </w:r>
      <w:r>
        <w:t xml:space="preserve"> re</w:t>
      </w:r>
      <w:r w:rsidR="00C31F8A">
        <w:t>-</w:t>
      </w:r>
      <w:r>
        <w:t xml:space="preserve">designations or at the end of the then current </w:t>
      </w:r>
      <w:r w:rsidR="00C31F8A">
        <w:t>grant administration</w:t>
      </w:r>
      <w:r>
        <w:t xml:space="preserve"> agreement </w:t>
      </w:r>
      <w:r w:rsidR="00C31F8A">
        <w:t xml:space="preserve">program </w:t>
      </w:r>
      <w:r>
        <w:t>year</w:t>
      </w:r>
      <w:r w:rsidR="00052760">
        <w:t xml:space="preserve">, whichever should first occur. </w:t>
      </w:r>
    </w:p>
    <w:p w14:paraId="7C2E830E" w14:textId="77777777" w:rsidR="00052760" w:rsidRDefault="00052760" w:rsidP="00052760">
      <w:pPr>
        <w:pStyle w:val="BodyTextIndent"/>
        <w:jc w:val="both"/>
      </w:pPr>
    </w:p>
    <w:p w14:paraId="1F669C96" w14:textId="77777777" w:rsidR="00052760" w:rsidRDefault="00052760" w:rsidP="00052760">
      <w:pPr>
        <w:pStyle w:val="BodyTextIndent"/>
        <w:jc w:val="both"/>
      </w:pPr>
    </w:p>
    <w:p w14:paraId="3E91DA91" w14:textId="77777777" w:rsidR="004679E3" w:rsidRPr="004679E3" w:rsidRDefault="004679E3">
      <w:pPr>
        <w:pStyle w:val="BodyTextIndent"/>
        <w:ind w:left="3600" w:hanging="3600"/>
        <w:jc w:val="both"/>
        <w:rPr>
          <w:b/>
          <w:bCs/>
          <w:caps/>
        </w:rPr>
      </w:pPr>
      <w:r w:rsidRPr="004679E3">
        <w:rPr>
          <w:b/>
          <w:bCs/>
          <w:caps/>
        </w:rPr>
        <w:t>Cumberland County</w:t>
      </w:r>
    </w:p>
    <w:p w14:paraId="7C7ACFBA" w14:textId="77777777" w:rsidR="004679E3" w:rsidRDefault="004679E3">
      <w:pPr>
        <w:pStyle w:val="BodyTextIndent"/>
        <w:ind w:left="3600" w:hanging="3600"/>
        <w:jc w:val="both"/>
      </w:pPr>
    </w:p>
    <w:p w14:paraId="0E8017B9" w14:textId="77777777" w:rsidR="004679E3" w:rsidRPr="004679E3" w:rsidRDefault="004679E3">
      <w:pPr>
        <w:pStyle w:val="BodyTextIndent"/>
        <w:ind w:left="3600" w:hanging="3600"/>
        <w:jc w:val="both"/>
      </w:pPr>
      <w:r>
        <w:rPr>
          <w:u w:val="single"/>
        </w:rPr>
        <w:tab/>
      </w:r>
      <w:r>
        <w:rPr>
          <w:u w:val="single"/>
        </w:rPr>
        <w:tab/>
      </w:r>
      <w:r>
        <w:rPr>
          <w:u w:val="single"/>
        </w:rPr>
        <w:tab/>
      </w:r>
      <w:r>
        <w:tab/>
      </w:r>
      <w:r>
        <w:rPr>
          <w:u w:val="single"/>
        </w:rPr>
        <w:tab/>
      </w:r>
      <w:r>
        <w:rPr>
          <w:u w:val="single"/>
        </w:rPr>
        <w:tab/>
      </w:r>
      <w:r>
        <w:rPr>
          <w:u w:val="single"/>
        </w:rPr>
        <w:tab/>
      </w:r>
    </w:p>
    <w:p w14:paraId="631ABF24" w14:textId="77777777" w:rsidR="004679E3" w:rsidRDefault="004679E3">
      <w:pPr>
        <w:pStyle w:val="BodyTextIndent"/>
        <w:ind w:left="3600" w:hanging="3600"/>
        <w:jc w:val="both"/>
      </w:pPr>
      <w:r>
        <w:t>Glenn Adams, Chair</w:t>
      </w:r>
      <w:r>
        <w:tab/>
      </w:r>
      <w:r>
        <w:tab/>
      </w:r>
      <w:r>
        <w:tab/>
      </w:r>
      <w:r>
        <w:tab/>
        <w:t>Date</w:t>
      </w:r>
    </w:p>
    <w:p w14:paraId="1423A4FE" w14:textId="77777777" w:rsidR="004679E3" w:rsidRDefault="004679E3">
      <w:pPr>
        <w:pStyle w:val="BodyTextIndent"/>
        <w:ind w:left="3600" w:hanging="3600"/>
        <w:jc w:val="both"/>
      </w:pPr>
    </w:p>
    <w:p w14:paraId="367D60BE" w14:textId="77777777" w:rsidR="004679E3" w:rsidRPr="004679E3" w:rsidRDefault="004679E3">
      <w:pPr>
        <w:pStyle w:val="BodyTextIndent"/>
        <w:ind w:left="3600" w:hanging="3600"/>
        <w:jc w:val="both"/>
        <w:rPr>
          <w:b/>
          <w:bCs/>
          <w:caps/>
        </w:rPr>
      </w:pPr>
      <w:r w:rsidRPr="004679E3">
        <w:rPr>
          <w:b/>
          <w:bCs/>
          <w:caps/>
        </w:rPr>
        <w:t>Harnett County</w:t>
      </w:r>
    </w:p>
    <w:p w14:paraId="02F522E8" w14:textId="77777777" w:rsidR="004679E3" w:rsidRDefault="004679E3">
      <w:pPr>
        <w:pStyle w:val="BodyTextIndent"/>
        <w:ind w:left="3600" w:hanging="3600"/>
        <w:jc w:val="both"/>
      </w:pPr>
    </w:p>
    <w:p w14:paraId="1148D582" w14:textId="77777777" w:rsidR="004679E3" w:rsidRPr="004679E3" w:rsidRDefault="004679E3">
      <w:pPr>
        <w:pStyle w:val="BodyTextIndent"/>
        <w:ind w:left="3600" w:hanging="3600"/>
        <w:jc w:val="both"/>
        <w:rPr>
          <w:u w:val="single"/>
        </w:rPr>
      </w:pPr>
      <w:r>
        <w:rPr>
          <w:u w:val="single"/>
        </w:rPr>
        <w:tab/>
      </w:r>
      <w:r>
        <w:rPr>
          <w:u w:val="single"/>
        </w:rPr>
        <w:tab/>
      </w:r>
      <w:r>
        <w:rPr>
          <w:u w:val="single"/>
        </w:rPr>
        <w:tab/>
      </w:r>
      <w:r>
        <w:tab/>
      </w:r>
      <w:r>
        <w:rPr>
          <w:u w:val="single"/>
        </w:rPr>
        <w:tab/>
      </w:r>
      <w:r>
        <w:rPr>
          <w:u w:val="single"/>
        </w:rPr>
        <w:tab/>
      </w:r>
      <w:r>
        <w:rPr>
          <w:u w:val="single"/>
        </w:rPr>
        <w:tab/>
      </w:r>
    </w:p>
    <w:p w14:paraId="32338AB0" w14:textId="77777777" w:rsidR="004679E3" w:rsidRDefault="004679E3">
      <w:pPr>
        <w:pStyle w:val="BodyTextIndent"/>
        <w:ind w:left="3600" w:hanging="3600"/>
        <w:jc w:val="both"/>
      </w:pPr>
      <w:r>
        <w:t>Lewis Weatherspoon, Chair</w:t>
      </w:r>
      <w:r>
        <w:tab/>
      </w:r>
      <w:r>
        <w:tab/>
      </w:r>
      <w:r>
        <w:tab/>
      </w:r>
      <w:r>
        <w:tab/>
        <w:t>Date</w:t>
      </w:r>
    </w:p>
    <w:p w14:paraId="7E5C3DBA" w14:textId="77777777" w:rsidR="004679E3" w:rsidRDefault="004679E3">
      <w:pPr>
        <w:pStyle w:val="BodyTextIndent"/>
        <w:ind w:left="3600" w:hanging="3600"/>
        <w:jc w:val="both"/>
      </w:pPr>
    </w:p>
    <w:p w14:paraId="33B906D3" w14:textId="77777777" w:rsidR="004679E3" w:rsidRPr="004679E3" w:rsidRDefault="004679E3">
      <w:pPr>
        <w:pStyle w:val="BodyTextIndent"/>
        <w:ind w:left="3600" w:hanging="3600"/>
        <w:jc w:val="both"/>
        <w:rPr>
          <w:b/>
          <w:bCs/>
          <w:caps/>
        </w:rPr>
      </w:pPr>
      <w:r w:rsidRPr="004679E3">
        <w:rPr>
          <w:b/>
          <w:bCs/>
          <w:caps/>
        </w:rPr>
        <w:t>Sampson County</w:t>
      </w:r>
    </w:p>
    <w:p w14:paraId="5C47A90A" w14:textId="77777777" w:rsidR="004679E3" w:rsidRDefault="004679E3">
      <w:pPr>
        <w:pStyle w:val="BodyTextIndent"/>
        <w:ind w:left="3600" w:hanging="3600"/>
        <w:jc w:val="both"/>
      </w:pPr>
    </w:p>
    <w:p w14:paraId="442CBD0C" w14:textId="77777777" w:rsidR="004679E3" w:rsidRPr="004679E3" w:rsidRDefault="004679E3">
      <w:pPr>
        <w:pStyle w:val="BodyTextIndent"/>
        <w:ind w:left="3600" w:hanging="3600"/>
        <w:jc w:val="both"/>
      </w:pPr>
      <w:r>
        <w:rPr>
          <w:u w:val="single"/>
        </w:rPr>
        <w:tab/>
      </w:r>
      <w:r>
        <w:rPr>
          <w:u w:val="single"/>
        </w:rPr>
        <w:tab/>
      </w:r>
      <w:r>
        <w:rPr>
          <w:u w:val="single"/>
        </w:rPr>
        <w:tab/>
      </w:r>
      <w:r>
        <w:tab/>
      </w:r>
      <w:r>
        <w:rPr>
          <w:u w:val="single"/>
        </w:rPr>
        <w:tab/>
      </w:r>
      <w:r>
        <w:rPr>
          <w:u w:val="single"/>
        </w:rPr>
        <w:tab/>
      </w:r>
      <w:r>
        <w:rPr>
          <w:u w:val="single"/>
        </w:rPr>
        <w:tab/>
      </w:r>
    </w:p>
    <w:p w14:paraId="035D5C17" w14:textId="77777777" w:rsidR="004679E3" w:rsidRPr="004679E3" w:rsidRDefault="004679E3">
      <w:pPr>
        <w:pStyle w:val="BodyTextIndent"/>
        <w:ind w:left="3600" w:hanging="3600"/>
        <w:jc w:val="both"/>
      </w:pPr>
      <w:r>
        <w:t>Sue Lee, Chair</w:t>
      </w:r>
      <w:r>
        <w:tab/>
      </w:r>
      <w:r>
        <w:tab/>
      </w:r>
      <w:r>
        <w:tab/>
      </w:r>
      <w:r>
        <w:tab/>
        <w:t>Date</w:t>
      </w:r>
    </w:p>
    <w:sectPr w:rsidR="004679E3" w:rsidRPr="004679E3">
      <w:headerReference w:type="default" r:id="rId8"/>
      <w:footerReference w:type="default" r:id="rId9"/>
      <w:pgSz w:w="12240" w:h="15840"/>
      <w:pgMar w:top="1440" w:right="1728"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A300" w14:textId="77777777" w:rsidR="00C535F5" w:rsidRDefault="00C535F5" w:rsidP="00C31F8A">
      <w:r>
        <w:separator/>
      </w:r>
    </w:p>
  </w:endnote>
  <w:endnote w:type="continuationSeparator" w:id="0">
    <w:p w14:paraId="2A7E30FD" w14:textId="77777777" w:rsidR="00C535F5" w:rsidRDefault="00C535F5" w:rsidP="00C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368" w14:textId="77777777" w:rsidR="009C748E" w:rsidRPr="009C748E" w:rsidRDefault="009C748E" w:rsidP="009C748E">
    <w:pPr>
      <w:pStyle w:val="Footer"/>
      <w:jc w:val="center"/>
      <w:rPr>
        <w:sz w:val="20"/>
      </w:rPr>
    </w:pPr>
    <w:r w:rsidRPr="009C748E">
      <w:rPr>
        <w:sz w:val="20"/>
      </w:rPr>
      <w:t xml:space="preserve">Page </w:t>
    </w:r>
    <w:r w:rsidRPr="009C748E">
      <w:rPr>
        <w:sz w:val="20"/>
      </w:rPr>
      <w:fldChar w:fldCharType="begin"/>
    </w:r>
    <w:r w:rsidRPr="009C748E">
      <w:rPr>
        <w:sz w:val="20"/>
      </w:rPr>
      <w:instrText xml:space="preserve"> PAGE </w:instrText>
    </w:r>
    <w:r w:rsidRPr="009C748E">
      <w:rPr>
        <w:sz w:val="20"/>
      </w:rPr>
      <w:fldChar w:fldCharType="separate"/>
    </w:r>
    <w:r w:rsidRPr="009C748E">
      <w:rPr>
        <w:noProof/>
        <w:sz w:val="20"/>
      </w:rPr>
      <w:t>2</w:t>
    </w:r>
    <w:r w:rsidRPr="009C748E">
      <w:rPr>
        <w:sz w:val="20"/>
      </w:rPr>
      <w:fldChar w:fldCharType="end"/>
    </w:r>
    <w:r w:rsidRPr="009C748E">
      <w:rPr>
        <w:sz w:val="20"/>
      </w:rPr>
      <w:t xml:space="preserve"> of </w:t>
    </w:r>
    <w:r w:rsidRPr="009C748E">
      <w:rPr>
        <w:sz w:val="20"/>
      </w:rPr>
      <w:fldChar w:fldCharType="begin"/>
    </w:r>
    <w:r w:rsidRPr="009C748E">
      <w:rPr>
        <w:sz w:val="20"/>
      </w:rPr>
      <w:instrText xml:space="preserve"> NUMPAGES  </w:instrText>
    </w:r>
    <w:r w:rsidRPr="009C748E">
      <w:rPr>
        <w:sz w:val="20"/>
      </w:rPr>
      <w:fldChar w:fldCharType="separate"/>
    </w:r>
    <w:r w:rsidRPr="009C748E">
      <w:rPr>
        <w:noProof/>
        <w:sz w:val="20"/>
      </w:rPr>
      <w:t>2</w:t>
    </w:r>
    <w:r w:rsidRPr="009C748E">
      <w:rPr>
        <w:sz w:val="20"/>
      </w:rPr>
      <w:fldChar w:fldCharType="end"/>
    </w:r>
  </w:p>
  <w:p w14:paraId="06BDDBF2" w14:textId="77777777" w:rsidR="00401571" w:rsidRDefault="0040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B139" w14:textId="77777777" w:rsidR="00C535F5" w:rsidRDefault="00C535F5" w:rsidP="00C31F8A">
      <w:r>
        <w:separator/>
      </w:r>
    </w:p>
  </w:footnote>
  <w:footnote w:type="continuationSeparator" w:id="0">
    <w:p w14:paraId="4B2239A9" w14:textId="77777777" w:rsidR="00C535F5" w:rsidRDefault="00C535F5" w:rsidP="00C3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143D" w14:textId="77777777" w:rsidR="003166FD" w:rsidRDefault="00401571" w:rsidP="00401571">
    <w:pPr>
      <w:pStyle w:val="Header"/>
      <w:pBdr>
        <w:bottom w:val="thickThinSmallGap" w:sz="24" w:space="1" w:color="622423"/>
      </w:pBdr>
      <w:jc w:val="center"/>
      <w:rPr>
        <w:rFonts w:ascii="Cambria" w:hAnsi="Cambria"/>
        <w:sz w:val="32"/>
        <w:szCs w:val="32"/>
      </w:rPr>
    </w:pPr>
    <w:r>
      <w:rPr>
        <w:rFonts w:ascii="Cambria" w:hAnsi="Cambria"/>
        <w:sz w:val="32"/>
        <w:szCs w:val="32"/>
      </w:rPr>
      <w:t xml:space="preserve"> </w:t>
    </w:r>
    <w:r w:rsidR="003166FD">
      <w:rPr>
        <w:rFonts w:ascii="Cambria" w:hAnsi="Cambria"/>
        <w:sz w:val="32"/>
        <w:szCs w:val="32"/>
      </w:rPr>
      <w:t>MID-CAROLINA W</w:t>
    </w:r>
    <w:r>
      <w:rPr>
        <w:rFonts w:ascii="Cambria" w:hAnsi="Cambria"/>
        <w:sz w:val="32"/>
        <w:szCs w:val="32"/>
      </w:rPr>
      <w:t xml:space="preserve">ORKFORCE DEVELOPMENT </w:t>
    </w:r>
  </w:p>
  <w:p w14:paraId="252A4D04" w14:textId="77777777" w:rsidR="00C31F8A" w:rsidRDefault="00401571" w:rsidP="009C748E">
    <w:pPr>
      <w:pStyle w:val="Header"/>
      <w:pBdr>
        <w:bottom w:val="thickThinSmallGap" w:sz="24" w:space="1" w:color="622423"/>
      </w:pBdr>
      <w:jc w:val="center"/>
      <w:rPr>
        <w:rFonts w:ascii="Cambria" w:hAnsi="Cambria"/>
        <w:sz w:val="32"/>
        <w:szCs w:val="32"/>
      </w:rPr>
    </w:pPr>
    <w:r>
      <w:rPr>
        <w:rFonts w:ascii="Cambria" w:hAnsi="Cambria"/>
        <w:sz w:val="32"/>
        <w:szCs w:val="32"/>
      </w:rPr>
      <w:t>CONSORTIUM AGREEMENT</w:t>
    </w:r>
  </w:p>
  <w:p w14:paraId="62D958A9" w14:textId="77777777" w:rsidR="009C748E" w:rsidRDefault="009C748E" w:rsidP="009C748E">
    <w:pPr>
      <w:pStyle w:val="Header"/>
      <w:pBdr>
        <w:bottom w:val="thickThinSmallGap" w:sz="24" w:space="1" w:color="622423"/>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4EA3"/>
    <w:multiLevelType w:val="singleLevel"/>
    <w:tmpl w:val="2C0E915A"/>
    <w:lvl w:ilvl="0">
      <w:start w:val="2"/>
      <w:numFmt w:val="decimal"/>
      <w:lvlText w:val="%1."/>
      <w:lvlJc w:val="left"/>
      <w:pPr>
        <w:tabs>
          <w:tab w:val="num" w:pos="2160"/>
        </w:tabs>
        <w:ind w:left="2160" w:hanging="720"/>
      </w:pPr>
      <w:rPr>
        <w:rFonts w:hint="default"/>
      </w:rPr>
    </w:lvl>
  </w:abstractNum>
  <w:abstractNum w:abstractNumId="1" w15:restartNumberingAfterBreak="0">
    <w:nsid w:val="79644A2F"/>
    <w:multiLevelType w:val="singleLevel"/>
    <w:tmpl w:val="6A689B8C"/>
    <w:lvl w:ilvl="0">
      <w:start w:val="1"/>
      <w:numFmt w:val="decimal"/>
      <w:lvlText w:val="%1."/>
      <w:lvlJc w:val="left"/>
      <w:pPr>
        <w:tabs>
          <w:tab w:val="num" w:pos="1440"/>
        </w:tabs>
        <w:ind w:left="1440" w:hanging="720"/>
      </w:pPr>
      <w:rPr>
        <w:rFonts w:hint="default"/>
      </w:rPr>
    </w:lvl>
  </w:abstractNum>
  <w:num w:numId="1" w16cid:durableId="449975710">
    <w:abstractNumId w:val="1"/>
  </w:num>
  <w:num w:numId="2" w16cid:durableId="171785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F5"/>
    <w:rsid w:val="00003F07"/>
    <w:rsid w:val="0001173D"/>
    <w:rsid w:val="000471C6"/>
    <w:rsid w:val="00052760"/>
    <w:rsid w:val="000B1B1C"/>
    <w:rsid w:val="000B230F"/>
    <w:rsid w:val="000D73AA"/>
    <w:rsid w:val="001633B8"/>
    <w:rsid w:val="001732BD"/>
    <w:rsid w:val="002207F1"/>
    <w:rsid w:val="0026409B"/>
    <w:rsid w:val="0028762D"/>
    <w:rsid w:val="002A1CB4"/>
    <w:rsid w:val="002C70F3"/>
    <w:rsid w:val="003166FD"/>
    <w:rsid w:val="003B34D9"/>
    <w:rsid w:val="003C6B0C"/>
    <w:rsid w:val="00401571"/>
    <w:rsid w:val="0044562A"/>
    <w:rsid w:val="00452F91"/>
    <w:rsid w:val="00455642"/>
    <w:rsid w:val="004679E3"/>
    <w:rsid w:val="004A3C2E"/>
    <w:rsid w:val="004D634E"/>
    <w:rsid w:val="00526633"/>
    <w:rsid w:val="0055183E"/>
    <w:rsid w:val="00575D9C"/>
    <w:rsid w:val="00591ACC"/>
    <w:rsid w:val="005B58C2"/>
    <w:rsid w:val="00611079"/>
    <w:rsid w:val="00627EE7"/>
    <w:rsid w:val="006342CB"/>
    <w:rsid w:val="00637FC0"/>
    <w:rsid w:val="006714A3"/>
    <w:rsid w:val="006B5F2D"/>
    <w:rsid w:val="006F1224"/>
    <w:rsid w:val="00772778"/>
    <w:rsid w:val="007A266A"/>
    <w:rsid w:val="007F45CF"/>
    <w:rsid w:val="00801EAF"/>
    <w:rsid w:val="00805976"/>
    <w:rsid w:val="0085744E"/>
    <w:rsid w:val="008663A8"/>
    <w:rsid w:val="00876AF4"/>
    <w:rsid w:val="008C2D6F"/>
    <w:rsid w:val="008F02E7"/>
    <w:rsid w:val="00920A61"/>
    <w:rsid w:val="00932DBB"/>
    <w:rsid w:val="009546AD"/>
    <w:rsid w:val="009A2139"/>
    <w:rsid w:val="009C748E"/>
    <w:rsid w:val="00A12419"/>
    <w:rsid w:val="00A1687F"/>
    <w:rsid w:val="00A26C21"/>
    <w:rsid w:val="00A334D2"/>
    <w:rsid w:val="00A4357E"/>
    <w:rsid w:val="00AF690A"/>
    <w:rsid w:val="00B17AB1"/>
    <w:rsid w:val="00B2436A"/>
    <w:rsid w:val="00B2783F"/>
    <w:rsid w:val="00B82DBC"/>
    <w:rsid w:val="00C31F8A"/>
    <w:rsid w:val="00C535F5"/>
    <w:rsid w:val="00C85DB5"/>
    <w:rsid w:val="00C94321"/>
    <w:rsid w:val="00CB519C"/>
    <w:rsid w:val="00D27101"/>
    <w:rsid w:val="00D42010"/>
    <w:rsid w:val="00D673B3"/>
    <w:rsid w:val="00DF61E0"/>
    <w:rsid w:val="00E03CA1"/>
    <w:rsid w:val="00E155D3"/>
    <w:rsid w:val="00E67294"/>
    <w:rsid w:val="00EB4CB9"/>
    <w:rsid w:val="00EE017A"/>
    <w:rsid w:val="00EE0A2E"/>
    <w:rsid w:val="00EE523C"/>
    <w:rsid w:val="00EF3309"/>
    <w:rsid w:val="00F054FC"/>
    <w:rsid w:val="00F06A3A"/>
    <w:rsid w:val="00F51070"/>
    <w:rsid w:val="00F92611"/>
    <w:rsid w:val="00FB13F5"/>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63AB4"/>
  <w15:chartTrackingRefBased/>
  <w15:docId w15:val="{D50EC1D7-3D7C-4A94-B7FA-3B39B1C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B17AB1"/>
    <w:rPr>
      <w:rFonts w:ascii="Segoe UI" w:hAnsi="Segoe UI" w:cs="Segoe UI"/>
      <w:sz w:val="18"/>
      <w:szCs w:val="18"/>
    </w:rPr>
  </w:style>
  <w:style w:type="character" w:customStyle="1" w:styleId="BalloonTextChar">
    <w:name w:val="Balloon Text Char"/>
    <w:link w:val="BalloonText"/>
    <w:uiPriority w:val="99"/>
    <w:semiHidden/>
    <w:rsid w:val="00B17AB1"/>
    <w:rPr>
      <w:rFonts w:ascii="Segoe UI" w:hAnsi="Segoe UI" w:cs="Segoe UI"/>
      <w:sz w:val="18"/>
      <w:szCs w:val="18"/>
    </w:rPr>
  </w:style>
  <w:style w:type="paragraph" w:styleId="Header">
    <w:name w:val="header"/>
    <w:basedOn w:val="Normal"/>
    <w:link w:val="HeaderChar"/>
    <w:uiPriority w:val="99"/>
    <w:unhideWhenUsed/>
    <w:rsid w:val="00C31F8A"/>
    <w:pPr>
      <w:tabs>
        <w:tab w:val="center" w:pos="4680"/>
        <w:tab w:val="right" w:pos="9360"/>
      </w:tabs>
    </w:pPr>
  </w:style>
  <w:style w:type="character" w:customStyle="1" w:styleId="HeaderChar">
    <w:name w:val="Header Char"/>
    <w:link w:val="Header"/>
    <w:uiPriority w:val="99"/>
    <w:rsid w:val="00C31F8A"/>
    <w:rPr>
      <w:sz w:val="22"/>
    </w:rPr>
  </w:style>
  <w:style w:type="paragraph" w:styleId="Footer">
    <w:name w:val="footer"/>
    <w:basedOn w:val="Normal"/>
    <w:link w:val="FooterChar"/>
    <w:uiPriority w:val="99"/>
    <w:unhideWhenUsed/>
    <w:rsid w:val="00C31F8A"/>
    <w:pPr>
      <w:tabs>
        <w:tab w:val="center" w:pos="4680"/>
        <w:tab w:val="right" w:pos="9360"/>
      </w:tabs>
    </w:pPr>
  </w:style>
  <w:style w:type="character" w:customStyle="1" w:styleId="FooterChar">
    <w:name w:val="Footer Char"/>
    <w:link w:val="Footer"/>
    <w:uiPriority w:val="99"/>
    <w:rsid w:val="00C31F8A"/>
    <w:rPr>
      <w:sz w:val="22"/>
    </w:rPr>
  </w:style>
  <w:style w:type="character" w:styleId="Strong">
    <w:name w:val="Strong"/>
    <w:uiPriority w:val="22"/>
    <w:qFormat/>
    <w:rsid w:val="0026409B"/>
    <w:rPr>
      <w:b/>
      <w:bCs/>
    </w:rPr>
  </w:style>
  <w:style w:type="paragraph" w:styleId="NormalWeb">
    <w:name w:val="Normal (Web)"/>
    <w:basedOn w:val="Normal"/>
    <w:uiPriority w:val="99"/>
    <w:semiHidden/>
    <w:unhideWhenUsed/>
    <w:rsid w:val="002640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747D-B56E-4158-A18F-0AED738B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CAPITAL AREA WORKFORCE DEVELOPMENT CONSORTIUM AGREEMENT</vt:lpstr>
    </vt:vector>
  </TitlesOfParts>
  <Company>det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WORKFORCE DEVELOPMENT CONSORTIUM AGREEMENT</dc:title>
  <dc:subject/>
  <dc:creator>lonnie</dc:creator>
  <cp:keywords/>
  <cp:lastModifiedBy>Peggy Aazam</cp:lastModifiedBy>
  <cp:revision>2</cp:revision>
  <cp:lastPrinted>2015-03-05T20:49:00Z</cp:lastPrinted>
  <dcterms:created xsi:type="dcterms:W3CDTF">2022-06-28T17:01:00Z</dcterms:created>
  <dcterms:modified xsi:type="dcterms:W3CDTF">2022-06-28T17:01:00Z</dcterms:modified>
</cp:coreProperties>
</file>